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0A" w:rsidRPr="00316C0A" w:rsidRDefault="00316C0A" w:rsidP="00316C0A">
      <w:pPr>
        <w:spacing w:line="620" w:lineRule="exact"/>
        <w:jc w:val="center"/>
        <w:rPr>
          <w:rFonts w:ascii="方正小标宋简体" w:eastAsia="方正小标宋简体" w:hAnsi="Calibri" w:cs="Times New Roman" w:hint="eastAsia"/>
          <w:sz w:val="44"/>
          <w:szCs w:val="44"/>
        </w:rPr>
      </w:pPr>
      <w:r w:rsidRPr="00316C0A">
        <w:rPr>
          <w:rFonts w:ascii="方正小标宋简体" w:eastAsia="方正小标宋简体" w:hAnsi="Calibri" w:cs="Times New Roman" w:hint="eastAsia"/>
          <w:sz w:val="44"/>
          <w:szCs w:val="44"/>
        </w:rPr>
        <w:t>深</w:t>
      </w:r>
      <w:proofErr w:type="gramStart"/>
      <w:r w:rsidRPr="00316C0A">
        <w:rPr>
          <w:rFonts w:ascii="方正小标宋简体" w:eastAsia="方正小标宋简体" w:hAnsi="Calibri" w:cs="Times New Roman" w:hint="eastAsia"/>
          <w:sz w:val="44"/>
          <w:szCs w:val="44"/>
        </w:rPr>
        <w:t>汕</w:t>
      </w:r>
      <w:proofErr w:type="gramEnd"/>
      <w:r w:rsidRPr="00316C0A">
        <w:rPr>
          <w:rFonts w:ascii="方正小标宋简体" w:eastAsia="方正小标宋简体" w:hAnsi="Calibri" w:cs="Times New Roman" w:hint="eastAsia"/>
          <w:sz w:val="44"/>
          <w:szCs w:val="44"/>
        </w:rPr>
        <w:t>特别合作区地质灾害巡查项</w:t>
      </w:r>
    </w:p>
    <w:p w:rsidR="00316C0A" w:rsidRPr="00316C0A" w:rsidRDefault="00316C0A" w:rsidP="00316C0A">
      <w:pPr>
        <w:spacing w:line="620" w:lineRule="exact"/>
        <w:jc w:val="center"/>
        <w:rPr>
          <w:rFonts w:ascii="方正小标宋简体" w:eastAsia="方正小标宋简体" w:hAnsi="Calibri" w:cs="Times New Roman" w:hint="eastAsia"/>
          <w:sz w:val="44"/>
          <w:szCs w:val="44"/>
        </w:rPr>
      </w:pPr>
      <w:r w:rsidRPr="00316C0A">
        <w:rPr>
          <w:rFonts w:ascii="方正小标宋简体" w:eastAsia="方正小标宋简体" w:hAnsi="Calibri" w:cs="Times New Roman" w:hint="eastAsia"/>
          <w:sz w:val="44"/>
          <w:szCs w:val="44"/>
        </w:rPr>
        <w:t>项目报价单</w:t>
      </w:r>
    </w:p>
    <w:p w:rsidR="00316C0A" w:rsidRPr="00316C0A" w:rsidRDefault="00316C0A" w:rsidP="00316C0A">
      <w:pPr>
        <w:jc w:val="left"/>
        <w:rPr>
          <w:rFonts w:ascii="仿宋_GB2312" w:eastAsia="仿宋_GB2312" w:hAnsi="仿宋_GB2312" w:cs="仿宋_GB2312" w:hint="eastAsia"/>
          <w:b/>
          <w:bCs/>
          <w:sz w:val="32"/>
          <w:szCs w:val="32"/>
        </w:rPr>
      </w:pPr>
      <w:r w:rsidRPr="00316C0A">
        <w:rPr>
          <w:rFonts w:ascii="仿宋_GB2312" w:eastAsia="仿宋_GB2312" w:hAnsi="仿宋_GB2312" w:cs="仿宋_GB2312" w:hint="eastAsia"/>
          <w:b/>
          <w:bCs/>
          <w:sz w:val="32"/>
          <w:szCs w:val="32"/>
        </w:rPr>
        <w:t>一、项目概况</w:t>
      </w:r>
    </w:p>
    <w:p w:rsidR="00316C0A" w:rsidRPr="00316C0A" w:rsidRDefault="00316C0A" w:rsidP="00316C0A">
      <w:pPr>
        <w:ind w:leftChars="304" w:left="2238" w:hangingChars="500" w:hanging="1600"/>
        <w:rPr>
          <w:rFonts w:ascii="仿宋_GB2312" w:eastAsia="仿宋_GB2312" w:hAnsi="仿宋_GB2312" w:cs="仿宋_GB2312" w:hint="eastAsia"/>
          <w:sz w:val="32"/>
          <w:szCs w:val="32"/>
          <w:u w:val="single"/>
        </w:rPr>
      </w:pPr>
      <w:r w:rsidRPr="00316C0A">
        <w:rPr>
          <w:rFonts w:ascii="仿宋_GB2312" w:eastAsia="仿宋_GB2312" w:hAnsi="仿宋_GB2312" w:cs="仿宋_GB2312" w:hint="eastAsia"/>
          <w:sz w:val="32"/>
          <w:szCs w:val="32"/>
        </w:rPr>
        <w:t>项目名称：</w:t>
      </w:r>
      <w:r w:rsidRPr="00316C0A">
        <w:rPr>
          <w:rFonts w:ascii="仿宋_GB2312" w:eastAsia="仿宋_GB2312" w:hAnsi="仿宋_GB2312" w:cs="仿宋_GB2312" w:hint="eastAsia"/>
          <w:sz w:val="32"/>
          <w:szCs w:val="32"/>
          <w:u w:val="single"/>
        </w:rPr>
        <w:t>深</w:t>
      </w:r>
      <w:proofErr w:type="gramStart"/>
      <w:r w:rsidRPr="00316C0A">
        <w:rPr>
          <w:rFonts w:ascii="仿宋_GB2312" w:eastAsia="仿宋_GB2312" w:hAnsi="仿宋_GB2312" w:cs="仿宋_GB2312" w:hint="eastAsia"/>
          <w:sz w:val="32"/>
          <w:szCs w:val="32"/>
          <w:u w:val="single"/>
        </w:rPr>
        <w:t>汕</w:t>
      </w:r>
      <w:proofErr w:type="gramEnd"/>
      <w:r w:rsidRPr="00316C0A">
        <w:rPr>
          <w:rFonts w:ascii="仿宋_GB2312" w:eastAsia="仿宋_GB2312" w:hAnsi="仿宋_GB2312" w:cs="仿宋_GB2312" w:hint="eastAsia"/>
          <w:sz w:val="32"/>
          <w:szCs w:val="32"/>
          <w:u w:val="single"/>
        </w:rPr>
        <w:t>特别合作区地质灾害巡查项目</w:t>
      </w:r>
    </w:p>
    <w:p w:rsidR="00316C0A" w:rsidRPr="00316C0A" w:rsidRDefault="00316C0A" w:rsidP="00316C0A">
      <w:pPr>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项目地址：</w:t>
      </w:r>
      <w:r w:rsidRPr="00316C0A">
        <w:rPr>
          <w:rFonts w:ascii="仿宋_GB2312" w:eastAsia="仿宋_GB2312" w:hAnsi="仿宋" w:cs="Times New Roman" w:hint="eastAsia"/>
          <w:color w:val="333333"/>
          <w:sz w:val="32"/>
          <w:szCs w:val="32"/>
          <w:u w:val="single"/>
        </w:rPr>
        <w:t>深</w:t>
      </w:r>
      <w:proofErr w:type="gramStart"/>
      <w:r w:rsidRPr="00316C0A">
        <w:rPr>
          <w:rFonts w:ascii="仿宋_GB2312" w:eastAsia="仿宋_GB2312" w:hAnsi="仿宋" w:cs="Times New Roman" w:hint="eastAsia"/>
          <w:color w:val="333333"/>
          <w:sz w:val="32"/>
          <w:szCs w:val="32"/>
          <w:u w:val="single"/>
        </w:rPr>
        <w:t>汕</w:t>
      </w:r>
      <w:proofErr w:type="gramEnd"/>
      <w:r w:rsidRPr="00316C0A">
        <w:rPr>
          <w:rFonts w:ascii="仿宋_GB2312" w:eastAsia="仿宋_GB2312" w:hAnsi="仿宋" w:cs="Times New Roman" w:hint="eastAsia"/>
          <w:color w:val="333333"/>
          <w:sz w:val="32"/>
          <w:szCs w:val="32"/>
          <w:u w:val="single"/>
        </w:rPr>
        <w:t>特别合作区</w:t>
      </w:r>
      <w:r w:rsidRPr="00316C0A">
        <w:rPr>
          <w:rFonts w:ascii="仿宋_GB2312" w:eastAsia="仿宋_GB2312" w:hAnsi="仿宋_GB2312" w:cs="仿宋_GB2312" w:hint="eastAsia"/>
          <w:sz w:val="32"/>
          <w:szCs w:val="32"/>
          <w:u w:val="single"/>
        </w:rPr>
        <w:t xml:space="preserve">                                </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项目内容：</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（一）前期准备工作</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为配合甲方完成本年度地质灾害巡查工作，乙方要做好巡查相关工作准备，积极收集合作区以往地质灾害成果资料，熟悉合作区地质灾害隐患点的分布、危险性、危害性，组建项目工作组，建立巡查工作档案，在合作区内驻点并在设立办公室，配备车辆、人员及相关设备。</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（二）日常巡查</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乙方派其专业技术人员对巡查区域内的隐患点进行定期专业巡查，跟踪掌握全区隐患点的变化情况，对局部破坏的区域进行简易监测，科学预测地质灾害发展变化趋势，提供可行的防治措施及建议。日常巡查主要工作内容如下：</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（1）结合深</w:t>
      </w:r>
      <w:proofErr w:type="gramStart"/>
      <w:r w:rsidRPr="00316C0A">
        <w:rPr>
          <w:rFonts w:ascii="仿宋_GB2312" w:eastAsia="仿宋_GB2312" w:hAnsi="仿宋_GB2312" w:cs="仿宋_GB2312" w:hint="eastAsia"/>
          <w:sz w:val="32"/>
          <w:szCs w:val="32"/>
        </w:rPr>
        <w:t>汕</w:t>
      </w:r>
      <w:proofErr w:type="gramEnd"/>
      <w:r w:rsidRPr="00316C0A">
        <w:rPr>
          <w:rFonts w:ascii="仿宋_GB2312" w:eastAsia="仿宋_GB2312" w:hAnsi="仿宋_GB2312" w:cs="仿宋_GB2312" w:hint="eastAsia"/>
          <w:sz w:val="32"/>
          <w:szCs w:val="32"/>
        </w:rPr>
        <w:t>特别合作区1:5万地质灾害详细调查成果，全面梳理确定本年度的地质灾害隐患专业巡查点，并定期开展野外巡查检查，做好巡查工作日志记录，填写巡查记录表，总结当次巡查工作情况，提交巡查简报供甲方工作参考，如遇强降雨、台风等恶劣天气条件，应加强巡查；</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（2）现场调查地质灾害（隐患）点的发展趋势，对变形、破坏情况进行简易监测，发现异常情况及时提出应急措施和防治建议。日常巡查新发现的地质灾害隐患点，要填写</w:t>
      </w:r>
      <w:r w:rsidRPr="00316C0A">
        <w:rPr>
          <w:rFonts w:ascii="仿宋_GB2312" w:eastAsia="仿宋_GB2312" w:hAnsi="仿宋_GB2312" w:cs="仿宋_GB2312" w:hint="eastAsia"/>
          <w:sz w:val="32"/>
          <w:szCs w:val="32"/>
        </w:rPr>
        <w:lastRenderedPageBreak/>
        <w:t>地质灾害基本信息表，及时向甲方报告，并将该隐患点纳入日常巡查范围；</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（3）及时发现合作区范围内因新建工程引起的地质灾害隐患，并上报甲方；</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（4）与责任单位、管理单位、使用单位定期联系，了解近期（通常情况下为15天）隐患点的变化情况和治理进展；</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（5）协助甲方，为合作区有关职能部门和基层单位提供地质灾害预防、监测、治理、应急处置等技术指导和咨询服务；</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（6）建立、健全各隐患点所在地办事处、社区工作站、居委会及相关职能部门的联系网络，做到定期沟通、回访，及时掌握各隐患点的防治情况；</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（7）针对辖区地质灾害（隐患）点分布情况，核查各地质灾害危险警示牌，对新增点或</w:t>
      </w:r>
      <w:proofErr w:type="gramStart"/>
      <w:r w:rsidRPr="00316C0A">
        <w:rPr>
          <w:rFonts w:ascii="仿宋_GB2312" w:eastAsia="仿宋_GB2312" w:hAnsi="仿宋_GB2312" w:cs="仿宋_GB2312" w:hint="eastAsia"/>
          <w:sz w:val="32"/>
          <w:szCs w:val="32"/>
        </w:rPr>
        <w:t>缺失需</w:t>
      </w:r>
      <w:proofErr w:type="gramEnd"/>
      <w:r w:rsidRPr="00316C0A">
        <w:rPr>
          <w:rFonts w:ascii="仿宋_GB2312" w:eastAsia="仿宋_GB2312" w:hAnsi="仿宋_GB2312" w:cs="仿宋_GB2312" w:hint="eastAsia"/>
          <w:sz w:val="32"/>
          <w:szCs w:val="32"/>
        </w:rPr>
        <w:t>安装点及时报告；</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（三）汛前排查</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1）在汛前（一般为3月份）对辖区现有地质灾害（隐患）点及地质灾害调查中危险性中等以上的边坡，其它可能存在地质灾害隐患的区域集中进行地毯式排查。通过排查确定合作区地质灾害隐患点的分布、危险等级、稳定性、受威胁对象及防治责任单位，确定合同期内需开展专业巡查的隐患点范围，并对其中尚未开展治理工作的隐患点按轻重缓急分类排序；</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（2）根据排查结果，制定本年度地质灾害危险性评价计划；</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lastRenderedPageBreak/>
        <w:t>（3）对有可能引发地质灾害或遭受地质灾害危害的建设工程施工现场进行排查；</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（4）提供合作区范围内地质灾害隐患点排查报告，制作隐患点分布图、专业巡查点分布图；</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（四）应急调查</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1）在接到灾险情报告后第一时间派出技术专家赶赴现场，提供隐患点相关资料，协助业主方对灾情、险情的成因、规模进行分析，预测灾害发展趋势，提出应急处置建议，协助开展应急抢险，并及时提交书面应急调查报告；</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（2）协助业主方对地质灾害灾情、险情现场提供应急处置防范对策、措施和今后的防治工作建议；</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（3）在台风、暴雨、连续降雨和节假日做好专家24小时值班安排并提交甲方，确保随叫随到；</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（五）汛后核查</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结合</w:t>
      </w:r>
      <w:proofErr w:type="gramStart"/>
      <w:r w:rsidRPr="00316C0A">
        <w:rPr>
          <w:rFonts w:ascii="仿宋_GB2312" w:eastAsia="仿宋_GB2312" w:hAnsi="仿宋_GB2312" w:cs="仿宋_GB2312" w:hint="eastAsia"/>
          <w:sz w:val="32"/>
          <w:szCs w:val="32"/>
        </w:rPr>
        <w:t>汛</w:t>
      </w:r>
      <w:proofErr w:type="gramEnd"/>
      <w:r w:rsidRPr="00316C0A">
        <w:rPr>
          <w:rFonts w:ascii="仿宋_GB2312" w:eastAsia="仿宋_GB2312" w:hAnsi="仿宋_GB2312" w:cs="仿宋_GB2312" w:hint="eastAsia"/>
          <w:sz w:val="32"/>
          <w:szCs w:val="32"/>
        </w:rPr>
        <w:t>前排</w:t>
      </w:r>
      <w:proofErr w:type="gramStart"/>
      <w:r w:rsidRPr="00316C0A">
        <w:rPr>
          <w:rFonts w:ascii="仿宋_GB2312" w:eastAsia="仿宋_GB2312" w:hAnsi="仿宋_GB2312" w:cs="仿宋_GB2312" w:hint="eastAsia"/>
          <w:sz w:val="32"/>
          <w:szCs w:val="32"/>
        </w:rPr>
        <w:t>查结果</w:t>
      </w:r>
      <w:proofErr w:type="gramEnd"/>
      <w:r w:rsidRPr="00316C0A">
        <w:rPr>
          <w:rFonts w:ascii="仿宋_GB2312" w:eastAsia="仿宋_GB2312" w:hAnsi="仿宋_GB2312" w:cs="仿宋_GB2312" w:hint="eastAsia"/>
          <w:sz w:val="32"/>
          <w:szCs w:val="32"/>
        </w:rPr>
        <w:t>及汛期新增地质灾害隐患点的情况。在汛后（11月份）对辖区隐患点集中进行复查，查漏补缺，更新完善辖区地质灾害隐患点基本信息，完善巡查工作档案，并提交汛后核查工作报告。</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技术咨询</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该项工作根据甲方实际工作需求开展。</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根据甲方工作需要和要求，提出地质灾害防治的合理化建议，协助业甲方制定辖区年度地质灾害防治计划；</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为辖区有关职能部门、基层单位提供地质灾害预防、监测、治理、应急处置等技术指导和专业技术咨询服务；</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协助甲方开展有关地质灾害防治工作的调研，并提交调</w:t>
      </w:r>
      <w:r w:rsidRPr="00316C0A">
        <w:rPr>
          <w:rFonts w:ascii="仿宋_GB2312" w:eastAsia="仿宋_GB2312" w:hAnsi="仿宋_GB2312" w:cs="仿宋_GB2312" w:hint="eastAsia"/>
          <w:sz w:val="32"/>
          <w:szCs w:val="32"/>
        </w:rPr>
        <w:lastRenderedPageBreak/>
        <w:t>研材料、咨询服务；负责组织专家对辖区内先前已采取措施的地质灾害隐患点进行危险性及治理效果评价，并提出下一步防治工作建议；</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协助甲方开展重大地质灾害隐患点的调查及引发责任人认定工作；</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协助业主方开展其它地质环境管理工作，如地质遗迹保护区划定与申报、地下水环境管理、地下空间利用等相关工作；</w:t>
      </w:r>
    </w:p>
    <w:p w:rsidR="00316C0A" w:rsidRPr="00316C0A" w:rsidRDefault="00316C0A" w:rsidP="00316C0A">
      <w:pPr>
        <w:spacing w:line="540" w:lineRule="exact"/>
        <w:ind w:firstLineChars="200" w:firstLine="640"/>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配合开展其他相关工作，配合甲方开展地质灾害防治知识宣传、培训等；</w:t>
      </w:r>
    </w:p>
    <w:p w:rsidR="00316C0A" w:rsidRPr="00316C0A" w:rsidRDefault="00316C0A" w:rsidP="00316C0A">
      <w:pPr>
        <w:ind w:leftChars="200" w:left="420"/>
        <w:jc w:val="left"/>
        <w:rPr>
          <w:rFonts w:ascii="仿宋_GB2312" w:eastAsia="仿宋_GB2312" w:hAnsi="仿宋_GB2312" w:cs="仿宋_GB2312" w:hint="eastAsia"/>
          <w:b/>
          <w:bCs/>
          <w:sz w:val="32"/>
          <w:szCs w:val="32"/>
        </w:rPr>
      </w:pPr>
      <w:r w:rsidRPr="00316C0A">
        <w:rPr>
          <w:rFonts w:ascii="仿宋_GB2312" w:eastAsia="仿宋_GB2312" w:hAnsi="仿宋_GB2312" w:cs="仿宋_GB2312" w:hint="eastAsia"/>
          <w:b/>
          <w:bCs/>
          <w:sz w:val="32"/>
          <w:szCs w:val="32"/>
        </w:rPr>
        <w:t>二、报价表</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41"/>
        <w:gridCol w:w="1167"/>
        <w:gridCol w:w="1322"/>
        <w:gridCol w:w="1605"/>
        <w:gridCol w:w="1700"/>
      </w:tblGrid>
      <w:tr w:rsidR="00316C0A" w:rsidRPr="00316C0A" w:rsidTr="00CE3D72">
        <w:trPr>
          <w:trHeight w:val="354"/>
        </w:trPr>
        <w:tc>
          <w:tcPr>
            <w:tcW w:w="2541"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费用明细</w:t>
            </w:r>
          </w:p>
        </w:tc>
        <w:tc>
          <w:tcPr>
            <w:tcW w:w="1167"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单价</w:t>
            </w:r>
          </w:p>
        </w:tc>
        <w:tc>
          <w:tcPr>
            <w:tcW w:w="1322"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数量</w:t>
            </w:r>
          </w:p>
        </w:tc>
        <w:tc>
          <w:tcPr>
            <w:tcW w:w="1605"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费用（元）</w:t>
            </w:r>
          </w:p>
        </w:tc>
        <w:tc>
          <w:tcPr>
            <w:tcW w:w="1700"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备注</w:t>
            </w:r>
          </w:p>
        </w:tc>
      </w:tr>
      <w:tr w:rsidR="00316C0A" w:rsidRPr="00316C0A" w:rsidTr="00CE3D72">
        <w:trPr>
          <w:trHeight w:val="403"/>
        </w:trPr>
        <w:tc>
          <w:tcPr>
            <w:tcW w:w="2541" w:type="dxa"/>
            <w:vAlign w:val="center"/>
          </w:tcPr>
          <w:p w:rsidR="00316C0A" w:rsidRPr="00316C0A" w:rsidRDefault="00316C0A" w:rsidP="00316C0A">
            <w:pPr>
              <w:spacing w:line="360" w:lineRule="auto"/>
              <w:ind w:firstLineChars="400" w:firstLine="883"/>
              <w:rPr>
                <w:rFonts w:ascii="仿宋_GB2312" w:eastAsia="仿宋_GB2312" w:hAnsi="Calibri" w:cs="Times New Roman" w:hint="eastAsia"/>
                <w:b/>
                <w:sz w:val="22"/>
              </w:rPr>
            </w:pPr>
            <w:r w:rsidRPr="00316C0A">
              <w:rPr>
                <w:rFonts w:ascii="仿宋_GB2312" w:eastAsia="仿宋_GB2312" w:hAnsi="Calibri" w:cs="Times New Roman" w:hint="eastAsia"/>
                <w:b/>
                <w:sz w:val="22"/>
              </w:rPr>
              <w:t>人工</w:t>
            </w:r>
          </w:p>
        </w:tc>
        <w:tc>
          <w:tcPr>
            <w:tcW w:w="1167"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p>
        </w:tc>
        <w:tc>
          <w:tcPr>
            <w:tcW w:w="1322"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p>
        </w:tc>
        <w:tc>
          <w:tcPr>
            <w:tcW w:w="1605" w:type="dxa"/>
            <w:vAlign w:val="center"/>
          </w:tcPr>
          <w:p w:rsidR="00316C0A" w:rsidRPr="00316C0A" w:rsidRDefault="00316C0A" w:rsidP="00316C0A">
            <w:pPr>
              <w:spacing w:line="360" w:lineRule="auto"/>
              <w:jc w:val="center"/>
              <w:rPr>
                <w:rFonts w:ascii="仿宋_GB2312" w:eastAsia="仿宋_GB2312" w:hAnsi="Calibri" w:cs="Times New Roman" w:hint="eastAsia"/>
                <w:b/>
                <w:sz w:val="22"/>
                <w:highlight w:val="yellow"/>
              </w:rPr>
            </w:pPr>
            <w:r w:rsidRPr="00316C0A">
              <w:rPr>
                <w:rFonts w:ascii="仿宋_GB2312" w:eastAsia="仿宋_GB2312" w:hAnsi="Calibri" w:cs="Times New Roman" w:hint="eastAsia"/>
                <w:b/>
                <w:sz w:val="22"/>
              </w:rPr>
              <w:t>X</w:t>
            </w:r>
          </w:p>
        </w:tc>
        <w:tc>
          <w:tcPr>
            <w:tcW w:w="1700" w:type="dxa"/>
            <w:vAlign w:val="center"/>
          </w:tcPr>
          <w:p w:rsidR="00316C0A" w:rsidRPr="00316C0A" w:rsidRDefault="00316C0A" w:rsidP="00316C0A">
            <w:pPr>
              <w:spacing w:line="360" w:lineRule="auto"/>
              <w:jc w:val="left"/>
              <w:rPr>
                <w:rFonts w:ascii="仿宋_GB2312" w:eastAsia="仿宋_GB2312" w:hAnsi="Calibri" w:cs="Times New Roman" w:hint="eastAsia"/>
                <w:b/>
                <w:sz w:val="22"/>
                <w:highlight w:val="yellow"/>
              </w:rPr>
            </w:pPr>
          </w:p>
        </w:tc>
      </w:tr>
      <w:tr w:rsidR="00316C0A" w:rsidRPr="00316C0A" w:rsidTr="00CE3D72">
        <w:trPr>
          <w:trHeight w:val="442"/>
        </w:trPr>
        <w:tc>
          <w:tcPr>
            <w:tcW w:w="2541" w:type="dxa"/>
            <w:vAlign w:val="center"/>
          </w:tcPr>
          <w:p w:rsidR="00316C0A" w:rsidRPr="00316C0A" w:rsidRDefault="00316C0A" w:rsidP="00316C0A">
            <w:pPr>
              <w:spacing w:line="360" w:lineRule="auto"/>
              <w:ind w:firstLineChars="400" w:firstLine="883"/>
              <w:rPr>
                <w:rFonts w:ascii="仿宋_GB2312" w:eastAsia="仿宋_GB2312" w:hAnsi="Calibri" w:cs="Times New Roman" w:hint="eastAsia"/>
                <w:b/>
                <w:sz w:val="22"/>
              </w:rPr>
            </w:pPr>
            <w:r w:rsidRPr="00316C0A">
              <w:rPr>
                <w:rFonts w:ascii="仿宋_GB2312" w:eastAsia="仿宋_GB2312" w:hAnsi="Calibri" w:cs="Times New Roman" w:hint="eastAsia"/>
                <w:b/>
                <w:sz w:val="22"/>
              </w:rPr>
              <w:t>差旅</w:t>
            </w:r>
          </w:p>
        </w:tc>
        <w:tc>
          <w:tcPr>
            <w:tcW w:w="1167" w:type="dxa"/>
            <w:vAlign w:val="center"/>
          </w:tcPr>
          <w:p w:rsidR="00316C0A" w:rsidRPr="00316C0A" w:rsidRDefault="00316C0A" w:rsidP="00316C0A">
            <w:pPr>
              <w:spacing w:line="360" w:lineRule="auto"/>
              <w:rPr>
                <w:rFonts w:ascii="仿宋_GB2312" w:eastAsia="仿宋_GB2312" w:hAnsi="Calibri" w:cs="Times New Roman" w:hint="eastAsia"/>
                <w:b/>
                <w:sz w:val="22"/>
              </w:rPr>
            </w:pPr>
          </w:p>
        </w:tc>
        <w:tc>
          <w:tcPr>
            <w:tcW w:w="1322"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p>
        </w:tc>
        <w:tc>
          <w:tcPr>
            <w:tcW w:w="1605" w:type="dxa"/>
            <w:vAlign w:val="center"/>
          </w:tcPr>
          <w:p w:rsidR="00316C0A" w:rsidRPr="00316C0A" w:rsidRDefault="00316C0A" w:rsidP="00316C0A">
            <w:pPr>
              <w:spacing w:line="360" w:lineRule="auto"/>
              <w:jc w:val="center"/>
              <w:rPr>
                <w:rFonts w:ascii="仿宋_GB2312" w:eastAsia="仿宋_GB2312" w:hAnsi="Calibri" w:cs="Times New Roman" w:hint="eastAsia"/>
                <w:b/>
                <w:sz w:val="22"/>
                <w:highlight w:val="yellow"/>
              </w:rPr>
            </w:pPr>
            <w:r w:rsidRPr="00316C0A">
              <w:rPr>
                <w:rFonts w:ascii="仿宋_GB2312" w:eastAsia="仿宋_GB2312" w:hAnsi="Calibri" w:cs="Times New Roman" w:hint="eastAsia"/>
                <w:b/>
                <w:sz w:val="22"/>
              </w:rPr>
              <w:t>X</w:t>
            </w:r>
          </w:p>
        </w:tc>
        <w:tc>
          <w:tcPr>
            <w:tcW w:w="1700" w:type="dxa"/>
            <w:vAlign w:val="center"/>
          </w:tcPr>
          <w:p w:rsidR="00316C0A" w:rsidRPr="00316C0A" w:rsidRDefault="00316C0A" w:rsidP="00316C0A">
            <w:pPr>
              <w:spacing w:line="360" w:lineRule="auto"/>
              <w:rPr>
                <w:rFonts w:ascii="仿宋_GB2312" w:eastAsia="仿宋_GB2312" w:hAnsi="Calibri" w:cs="Times New Roman" w:hint="eastAsia"/>
                <w:b/>
                <w:sz w:val="22"/>
                <w:highlight w:val="yellow"/>
              </w:rPr>
            </w:pPr>
          </w:p>
        </w:tc>
      </w:tr>
      <w:tr w:rsidR="00316C0A" w:rsidRPr="00316C0A" w:rsidTr="00CE3D72">
        <w:trPr>
          <w:trHeight w:val="354"/>
        </w:trPr>
        <w:tc>
          <w:tcPr>
            <w:tcW w:w="2541" w:type="dxa"/>
            <w:vAlign w:val="center"/>
          </w:tcPr>
          <w:p w:rsidR="00316C0A" w:rsidRPr="00316C0A" w:rsidRDefault="00316C0A" w:rsidP="00316C0A">
            <w:pPr>
              <w:spacing w:line="360" w:lineRule="auto"/>
              <w:ind w:firstLineChars="400" w:firstLine="883"/>
              <w:rPr>
                <w:rFonts w:ascii="仿宋_GB2312" w:eastAsia="仿宋_GB2312" w:hAnsi="Calibri" w:cs="Times New Roman" w:hint="eastAsia"/>
                <w:b/>
                <w:sz w:val="22"/>
              </w:rPr>
            </w:pPr>
            <w:r w:rsidRPr="00316C0A">
              <w:rPr>
                <w:rFonts w:ascii="仿宋_GB2312" w:eastAsia="仿宋_GB2312" w:hAnsi="Calibri" w:cs="Times New Roman" w:hint="eastAsia"/>
                <w:b/>
                <w:sz w:val="22"/>
              </w:rPr>
              <w:t>打印</w:t>
            </w:r>
          </w:p>
        </w:tc>
        <w:tc>
          <w:tcPr>
            <w:tcW w:w="1167"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p>
        </w:tc>
        <w:tc>
          <w:tcPr>
            <w:tcW w:w="1322"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p>
        </w:tc>
        <w:tc>
          <w:tcPr>
            <w:tcW w:w="1605" w:type="dxa"/>
            <w:vAlign w:val="center"/>
          </w:tcPr>
          <w:p w:rsidR="00316C0A" w:rsidRPr="00316C0A" w:rsidRDefault="00316C0A" w:rsidP="00316C0A">
            <w:pPr>
              <w:spacing w:line="360" w:lineRule="auto"/>
              <w:jc w:val="center"/>
              <w:rPr>
                <w:rFonts w:ascii="仿宋_GB2312" w:eastAsia="仿宋_GB2312" w:hAnsi="Calibri" w:cs="Times New Roman" w:hint="eastAsia"/>
                <w:b/>
                <w:sz w:val="22"/>
                <w:highlight w:val="yellow"/>
              </w:rPr>
            </w:pPr>
            <w:r w:rsidRPr="00316C0A">
              <w:rPr>
                <w:rFonts w:ascii="仿宋_GB2312" w:eastAsia="仿宋_GB2312" w:hAnsi="Calibri" w:cs="Times New Roman" w:hint="eastAsia"/>
                <w:b/>
                <w:sz w:val="22"/>
              </w:rPr>
              <w:t>X</w:t>
            </w:r>
          </w:p>
        </w:tc>
        <w:tc>
          <w:tcPr>
            <w:tcW w:w="1700" w:type="dxa"/>
            <w:vAlign w:val="center"/>
          </w:tcPr>
          <w:p w:rsidR="00316C0A" w:rsidRPr="00316C0A" w:rsidRDefault="00316C0A" w:rsidP="00316C0A">
            <w:pPr>
              <w:spacing w:line="360" w:lineRule="auto"/>
              <w:rPr>
                <w:rFonts w:ascii="仿宋_GB2312" w:eastAsia="仿宋_GB2312" w:hAnsi="Calibri" w:cs="Times New Roman" w:hint="eastAsia"/>
                <w:b/>
                <w:sz w:val="22"/>
                <w:highlight w:val="yellow"/>
              </w:rPr>
            </w:pPr>
          </w:p>
        </w:tc>
      </w:tr>
      <w:tr w:rsidR="00316C0A" w:rsidRPr="00316C0A" w:rsidTr="00CE3D72">
        <w:trPr>
          <w:trHeight w:val="586"/>
        </w:trPr>
        <w:tc>
          <w:tcPr>
            <w:tcW w:w="2541"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合计</w:t>
            </w:r>
          </w:p>
        </w:tc>
        <w:tc>
          <w:tcPr>
            <w:tcW w:w="4094" w:type="dxa"/>
            <w:gridSpan w:val="3"/>
            <w:vAlign w:val="center"/>
          </w:tcPr>
          <w:p w:rsidR="00316C0A" w:rsidRPr="00316C0A" w:rsidRDefault="00316C0A" w:rsidP="00316C0A">
            <w:pPr>
              <w:spacing w:line="360" w:lineRule="auto"/>
              <w:jc w:val="center"/>
              <w:rPr>
                <w:rFonts w:ascii="仿宋_GB2312" w:eastAsia="仿宋_GB2312" w:hAnsi="Calibri" w:cs="Times New Roman" w:hint="eastAsia"/>
                <w:b/>
                <w:sz w:val="22"/>
              </w:rPr>
            </w:pPr>
            <w:r w:rsidRPr="00316C0A">
              <w:rPr>
                <w:rFonts w:ascii="仿宋_GB2312" w:eastAsia="仿宋_GB2312" w:hAnsi="Calibri" w:cs="Times New Roman" w:hint="eastAsia"/>
                <w:b/>
                <w:sz w:val="22"/>
              </w:rPr>
              <w:t>X元（大写：XXX）</w:t>
            </w:r>
          </w:p>
        </w:tc>
        <w:tc>
          <w:tcPr>
            <w:tcW w:w="1700" w:type="dxa"/>
            <w:vAlign w:val="center"/>
          </w:tcPr>
          <w:p w:rsidR="00316C0A" w:rsidRPr="00316C0A" w:rsidRDefault="00316C0A" w:rsidP="00316C0A">
            <w:pPr>
              <w:spacing w:line="360" w:lineRule="auto"/>
              <w:jc w:val="center"/>
              <w:rPr>
                <w:rFonts w:ascii="仿宋_GB2312" w:eastAsia="仿宋_GB2312" w:hAnsi="Calibri" w:cs="Times New Roman" w:hint="eastAsia"/>
                <w:b/>
                <w:sz w:val="22"/>
              </w:rPr>
            </w:pPr>
          </w:p>
        </w:tc>
      </w:tr>
    </w:tbl>
    <w:p w:rsidR="00316C0A" w:rsidRPr="00316C0A" w:rsidRDefault="00316C0A" w:rsidP="00316C0A">
      <w:pPr>
        <w:rPr>
          <w:rFonts w:ascii="仿宋_GB2312" w:eastAsia="仿宋_GB2312" w:hAnsi="仿宋_GB2312" w:cs="仿宋_GB2312" w:hint="eastAsia"/>
          <w:b/>
          <w:bCs/>
          <w:sz w:val="32"/>
          <w:szCs w:val="32"/>
        </w:rPr>
      </w:pPr>
      <w:r w:rsidRPr="00316C0A">
        <w:rPr>
          <w:rFonts w:ascii="仿宋_GB2312" w:eastAsia="仿宋_GB2312" w:hAnsi="仿宋_GB2312" w:cs="仿宋_GB2312" w:hint="eastAsia"/>
          <w:b/>
          <w:bCs/>
          <w:sz w:val="32"/>
          <w:szCs w:val="32"/>
        </w:rPr>
        <w:t>三、项目工期和地点</w:t>
      </w:r>
    </w:p>
    <w:p w:rsidR="00316C0A" w:rsidRPr="00316C0A" w:rsidRDefault="00316C0A" w:rsidP="00316C0A">
      <w:pPr>
        <w:shd w:val="clear" w:color="auto" w:fill="FFFFFF"/>
        <w:wordWrap w:val="0"/>
        <w:ind w:firstLineChars="200" w:firstLine="640"/>
        <w:jc w:val="left"/>
        <w:rPr>
          <w:rFonts w:ascii="微软雅黑" w:eastAsia="微软雅黑" w:hAnsi="微软雅黑" w:cs="Times New Roman" w:hint="eastAsia"/>
          <w:color w:val="333333"/>
          <w:kern w:val="0"/>
          <w:szCs w:val="21"/>
        </w:rPr>
      </w:pPr>
      <w:r w:rsidRPr="00316C0A">
        <w:rPr>
          <w:rFonts w:ascii="仿宋_GB2312" w:eastAsia="仿宋_GB2312" w:hAnsi="Calibri" w:cs="Times New Roman" w:hint="eastAsia"/>
          <w:kern w:val="0"/>
          <w:sz w:val="32"/>
          <w:szCs w:val="32"/>
        </w:rPr>
        <w:t>服务工期：</w:t>
      </w:r>
      <w:r w:rsidRPr="00316C0A">
        <w:rPr>
          <w:rFonts w:ascii="仿宋_GB2312" w:eastAsia="仿宋_GB2312" w:hAnsi="宋体" w:cs="宋体" w:hint="eastAsia"/>
          <w:kern w:val="0"/>
          <w:sz w:val="32"/>
          <w:szCs w:val="32"/>
        </w:rPr>
        <w:t>从合同签订之日起1年（以签订合同时间为准）；</w:t>
      </w:r>
    </w:p>
    <w:p w:rsidR="00316C0A" w:rsidRPr="00316C0A" w:rsidRDefault="00316C0A" w:rsidP="00316C0A">
      <w:pPr>
        <w:shd w:val="clear" w:color="auto" w:fill="FFFFFF"/>
        <w:wordWrap w:val="0"/>
        <w:ind w:firstLineChars="200" w:firstLine="640"/>
        <w:jc w:val="left"/>
        <w:rPr>
          <w:rFonts w:ascii="仿宋_GB2312" w:eastAsia="仿宋_GB2312" w:hAnsi="Calibri" w:cs="Times New Roman" w:hint="eastAsia"/>
          <w:kern w:val="0"/>
          <w:sz w:val="32"/>
          <w:szCs w:val="32"/>
        </w:rPr>
      </w:pPr>
      <w:r w:rsidRPr="00316C0A">
        <w:rPr>
          <w:rFonts w:ascii="仿宋_GB2312" w:eastAsia="仿宋_GB2312" w:hAnsi="Calibri" w:cs="Times New Roman" w:hint="eastAsia"/>
          <w:kern w:val="0"/>
          <w:sz w:val="32"/>
          <w:szCs w:val="32"/>
        </w:rPr>
        <w:t>服务承诺：深</w:t>
      </w:r>
      <w:proofErr w:type="gramStart"/>
      <w:r w:rsidRPr="00316C0A">
        <w:rPr>
          <w:rFonts w:ascii="仿宋_GB2312" w:eastAsia="仿宋_GB2312" w:hAnsi="Calibri" w:cs="Times New Roman" w:hint="eastAsia"/>
          <w:kern w:val="0"/>
          <w:sz w:val="32"/>
          <w:szCs w:val="32"/>
        </w:rPr>
        <w:t>汕</w:t>
      </w:r>
      <w:proofErr w:type="gramEnd"/>
      <w:r w:rsidRPr="00316C0A">
        <w:rPr>
          <w:rFonts w:ascii="仿宋_GB2312" w:eastAsia="仿宋_GB2312" w:hAnsi="Calibri" w:cs="Times New Roman" w:hint="eastAsia"/>
          <w:kern w:val="0"/>
          <w:sz w:val="32"/>
          <w:szCs w:val="32"/>
        </w:rPr>
        <w:t>特别合作区。</w:t>
      </w:r>
    </w:p>
    <w:p w:rsidR="00316C0A" w:rsidRPr="00316C0A" w:rsidRDefault="00316C0A" w:rsidP="00316C0A">
      <w:pPr>
        <w:shd w:val="clear" w:color="auto" w:fill="FFFFFF"/>
        <w:wordWrap w:val="0"/>
        <w:jc w:val="left"/>
        <w:rPr>
          <w:rFonts w:ascii="仿宋_GB2312" w:eastAsia="仿宋_GB2312" w:hAnsi="Calibri" w:cs="Times New Roman" w:hint="eastAsia"/>
          <w:kern w:val="0"/>
          <w:sz w:val="32"/>
          <w:szCs w:val="32"/>
        </w:rPr>
      </w:pPr>
      <w:r w:rsidRPr="00316C0A">
        <w:rPr>
          <w:rFonts w:ascii="仿宋_GB2312" w:eastAsia="仿宋_GB2312" w:hAnsi="仿宋_GB2312" w:cs="仿宋_GB2312" w:hint="eastAsia"/>
          <w:b/>
          <w:bCs/>
          <w:sz w:val="32"/>
          <w:szCs w:val="32"/>
        </w:rPr>
        <w:t>四、技术支持与服务承诺</w:t>
      </w:r>
    </w:p>
    <w:p w:rsidR="00316C0A" w:rsidRPr="00316C0A" w:rsidRDefault="00316C0A" w:rsidP="00316C0A">
      <w:pPr>
        <w:shd w:val="clear" w:color="auto" w:fill="FFFFFF"/>
        <w:wordWrap w:val="0"/>
        <w:ind w:firstLineChars="200" w:firstLine="640"/>
        <w:jc w:val="left"/>
        <w:rPr>
          <w:rFonts w:ascii="仿宋_GB2312" w:eastAsia="仿宋_GB2312" w:hAnsi="Calibri" w:cs="Times New Roman" w:hint="eastAsia"/>
          <w:kern w:val="0"/>
          <w:sz w:val="32"/>
          <w:szCs w:val="32"/>
        </w:rPr>
      </w:pPr>
      <w:r w:rsidRPr="00316C0A">
        <w:rPr>
          <w:rFonts w:ascii="仿宋_GB2312" w:eastAsia="仿宋_GB2312" w:hAnsi="Calibri" w:cs="Times New Roman" w:hint="eastAsia"/>
          <w:kern w:val="0"/>
          <w:sz w:val="32"/>
          <w:szCs w:val="32"/>
        </w:rPr>
        <w:t>（1）技术支持：地质灾害评价和评估工作相关的规范和技术标准；</w:t>
      </w:r>
    </w:p>
    <w:p w:rsidR="00316C0A" w:rsidRPr="00316C0A" w:rsidRDefault="00316C0A" w:rsidP="00316C0A">
      <w:pPr>
        <w:shd w:val="clear" w:color="auto" w:fill="FFFFFF"/>
        <w:wordWrap w:val="0"/>
        <w:ind w:firstLineChars="200" w:firstLine="640"/>
        <w:jc w:val="left"/>
        <w:rPr>
          <w:rFonts w:ascii="仿宋_GB2312" w:eastAsia="仿宋_GB2312" w:hAnsi="Calibri" w:cs="Times New Roman" w:hint="eastAsia"/>
          <w:kern w:val="0"/>
          <w:sz w:val="32"/>
          <w:szCs w:val="32"/>
        </w:rPr>
      </w:pPr>
      <w:r w:rsidRPr="00316C0A">
        <w:rPr>
          <w:rFonts w:ascii="仿宋_GB2312" w:eastAsia="仿宋_GB2312" w:hAnsi="Calibri" w:cs="Times New Roman" w:hint="eastAsia"/>
          <w:kern w:val="0"/>
          <w:sz w:val="32"/>
          <w:szCs w:val="32"/>
        </w:rPr>
        <w:t>（2）服务承诺：服务终止时间以完成项目要求的所有</w:t>
      </w:r>
      <w:r w:rsidRPr="00316C0A">
        <w:rPr>
          <w:rFonts w:ascii="仿宋_GB2312" w:eastAsia="仿宋_GB2312" w:hAnsi="Calibri" w:cs="Times New Roman" w:hint="eastAsia"/>
          <w:kern w:val="0"/>
          <w:sz w:val="32"/>
          <w:szCs w:val="32"/>
        </w:rPr>
        <w:lastRenderedPageBreak/>
        <w:t>成果的时间点为准；</w:t>
      </w:r>
    </w:p>
    <w:p w:rsidR="00316C0A" w:rsidRPr="00316C0A" w:rsidRDefault="00316C0A" w:rsidP="00316C0A">
      <w:pPr>
        <w:shd w:val="clear" w:color="auto" w:fill="FFFFFF"/>
        <w:wordWrap w:val="0"/>
        <w:ind w:firstLineChars="200" w:firstLine="640"/>
        <w:jc w:val="left"/>
        <w:rPr>
          <w:rFonts w:ascii="仿宋_GB2312" w:eastAsia="仿宋_GB2312" w:hAnsi="Calibri" w:cs="Times New Roman" w:hint="eastAsia"/>
          <w:kern w:val="0"/>
          <w:sz w:val="32"/>
          <w:szCs w:val="32"/>
        </w:rPr>
      </w:pPr>
    </w:p>
    <w:p w:rsidR="00316C0A" w:rsidRPr="00316C0A" w:rsidRDefault="00316C0A" w:rsidP="00316C0A">
      <w:pPr>
        <w:rPr>
          <w:rFonts w:ascii="仿宋_GB2312" w:eastAsia="仿宋_GB2312" w:hAnsi="Calibri" w:cs="Times New Roman" w:hint="eastAsia"/>
          <w:sz w:val="32"/>
          <w:szCs w:val="32"/>
        </w:rPr>
      </w:pPr>
    </w:p>
    <w:p w:rsidR="00316C0A" w:rsidRPr="00316C0A" w:rsidRDefault="00316C0A" w:rsidP="00316C0A">
      <w:pPr>
        <w:rPr>
          <w:rFonts w:ascii="仿宋_GB2312" w:eastAsia="仿宋_GB2312" w:hAnsi="仿宋_GB2312" w:cs="仿宋_GB2312" w:hint="eastAsia"/>
          <w:sz w:val="32"/>
          <w:szCs w:val="32"/>
        </w:rPr>
      </w:pPr>
      <w:r w:rsidRPr="00316C0A">
        <w:rPr>
          <w:rFonts w:ascii="仿宋_GB2312" w:eastAsia="仿宋_GB2312" w:hAnsi="仿宋_GB2312" w:cs="仿宋_GB2312" w:hint="eastAsia"/>
          <w:sz w:val="32"/>
          <w:szCs w:val="32"/>
        </w:rPr>
        <w:t xml:space="preserve">                                   XXX公司（盖章）</w:t>
      </w:r>
    </w:p>
    <w:p w:rsidR="00316C0A" w:rsidRPr="00316C0A" w:rsidRDefault="00316C0A" w:rsidP="00316C0A">
      <w:pPr>
        <w:jc w:val="left"/>
        <w:rPr>
          <w:rFonts w:ascii="仿宋_GB2312" w:eastAsia="仿宋_GB2312" w:hAnsi="仿宋_GB2312" w:cs="仿宋_GB2312" w:hint="eastAsia"/>
          <w:color w:val="000000"/>
          <w:sz w:val="32"/>
          <w:szCs w:val="32"/>
        </w:rPr>
      </w:pPr>
      <w:r w:rsidRPr="00316C0A">
        <w:rPr>
          <w:rFonts w:ascii="仿宋_GB2312" w:eastAsia="仿宋_GB2312" w:hAnsi="仿宋_GB2312" w:cs="仿宋_GB2312" w:hint="eastAsia"/>
          <w:sz w:val="32"/>
          <w:szCs w:val="32"/>
        </w:rPr>
        <w:t xml:space="preserve">                                  2019年XX月XX日</w:t>
      </w:r>
    </w:p>
    <w:p w:rsidR="005833CB" w:rsidRPr="00316C0A" w:rsidRDefault="005833CB"/>
    <w:sectPr w:rsidR="005833CB" w:rsidRPr="00316C0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DF" w:rsidRDefault="00A45BDF" w:rsidP="00316C0A">
      <w:r>
        <w:separator/>
      </w:r>
    </w:p>
  </w:endnote>
  <w:endnote w:type="continuationSeparator" w:id="0">
    <w:p w:rsidR="00A45BDF" w:rsidRDefault="00A45BDF" w:rsidP="00316C0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DF" w:rsidRDefault="00A45BDF" w:rsidP="00316C0A">
      <w:r>
        <w:separator/>
      </w:r>
    </w:p>
  </w:footnote>
  <w:footnote w:type="continuationSeparator" w:id="0">
    <w:p w:rsidR="00A45BDF" w:rsidRDefault="00A45BDF" w:rsidP="00316C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6C0A"/>
    <w:rsid w:val="00316C0A"/>
    <w:rsid w:val="005833CB"/>
    <w:rsid w:val="00A45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6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6C0A"/>
    <w:rPr>
      <w:sz w:val="18"/>
      <w:szCs w:val="18"/>
    </w:rPr>
  </w:style>
  <w:style w:type="paragraph" w:styleId="a4">
    <w:name w:val="footer"/>
    <w:basedOn w:val="a"/>
    <w:link w:val="Char0"/>
    <w:uiPriority w:val="99"/>
    <w:semiHidden/>
    <w:unhideWhenUsed/>
    <w:rsid w:val="00316C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6C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302</Words>
  <Characters>1722</Characters>
  <Application>Microsoft Office Word</Application>
  <DocSecurity>0</DocSecurity>
  <Lines>14</Lines>
  <Paragraphs>4</Paragraphs>
  <ScaleCrop>false</ScaleCrop>
  <Company>Microsoft</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石欢欢</dc:creator>
  <cp:keywords/>
  <dc:description/>
  <cp:lastModifiedBy>石欢欢</cp:lastModifiedBy>
  <cp:revision>2</cp:revision>
  <dcterms:created xsi:type="dcterms:W3CDTF">2019-04-22T09:45:00Z</dcterms:created>
  <dcterms:modified xsi:type="dcterms:W3CDTF">2019-04-22T09:45:00Z</dcterms:modified>
</cp:coreProperties>
</file>